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2571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5718" w:rsidRDefault="00C42A2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25718" w:rsidRDefault="00C42A2D">
            <w:pPr>
              <w:spacing w:after="0" w:line="240" w:lineRule="auto"/>
            </w:pPr>
            <w:r>
              <w:t>16117</w:t>
            </w:r>
          </w:p>
        </w:tc>
      </w:tr>
      <w:tr w:rsidR="0012571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5718" w:rsidRDefault="00C42A2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25718" w:rsidRDefault="00C42A2D">
            <w:pPr>
              <w:spacing w:after="0" w:line="240" w:lineRule="auto"/>
            </w:pPr>
            <w:r>
              <w:t>OSNOVNA ŠKOLA ANTE KOVAČIĆA</w:t>
            </w:r>
          </w:p>
        </w:tc>
      </w:tr>
      <w:tr w:rsidR="0012571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5718" w:rsidRDefault="00C42A2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25718" w:rsidRDefault="00C42A2D">
            <w:pPr>
              <w:spacing w:after="0" w:line="240" w:lineRule="auto"/>
            </w:pPr>
            <w:r>
              <w:t>31</w:t>
            </w:r>
          </w:p>
        </w:tc>
      </w:tr>
    </w:tbl>
    <w:p w:rsidR="00125718" w:rsidRDefault="00C42A2D">
      <w:r>
        <w:br/>
      </w:r>
    </w:p>
    <w:p w:rsidR="00125718" w:rsidRDefault="00C42A2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25718" w:rsidRDefault="00C42A2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25718" w:rsidRDefault="00C42A2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1.594.025,04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1.798.657,57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1.559.925,05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1.845.359,52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1257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46.701,95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30.474,99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93.300,09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306,2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1257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30.397,53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93.300,09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306,9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1257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1257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140.002,04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 xml:space="preserve">Škola vodi proračunsko računovodstvo </w:t>
      </w:r>
      <w:r w:rsidR="0081467D">
        <w:t>na temelju</w:t>
      </w:r>
      <w:r>
        <w:t xml:space="preserve"> Pravilnika o proračunskom računovodstvu i Računskom planu, a financijske izvještaje sastavlja i predaje u skladu s odredbama Pravilnika o financijskom izvještavanju u proračunskom računovodstvu. Ovim bilješkama navode se razlozi zbog kojih je došlo do većih odstupanja u tekućoj godini u odnosu na izvještajno razdoblje prethodne godine. Ukupni prihodi iznose 1.798.657,57 eura. Rashodi poslovanja i rashodi za nabavu nefinancijske imovine iznose 1.938.659,61 eura. Preneseni višak prihoda iz prethodne godine iznosi 7.652,47 eura. Manjak prihoda na dan 31.12.2025. </w:t>
      </w:r>
      <w:r>
        <w:lastRenderedPageBreak/>
        <w:t xml:space="preserve">iznosi 140.002,04 eura te je rezultat poslovanja manjak od 132.349,57 eura. </w:t>
      </w:r>
      <w:r w:rsidR="0081467D">
        <w:t xml:space="preserve">To zato što su od 1.1.2025. godine ukinuti </w:t>
      </w:r>
      <w:bookmarkStart w:id="0" w:name="_GoBack"/>
      <w:bookmarkEnd w:id="0"/>
      <w:r>
        <w:t xml:space="preserve">kontinuirani rashodi </w:t>
      </w:r>
      <w:r w:rsidR="00EB1D8B">
        <w:t xml:space="preserve">na </w:t>
      </w:r>
      <w:r>
        <w:t>kont</w:t>
      </w:r>
      <w:r w:rsidR="00EB1D8B">
        <w:t xml:space="preserve">u 193 na koji se </w:t>
      </w:r>
      <w:r>
        <w:t>knjižila plaća za 12. mjesec i priznavao trošak plaće u 1. mjesecu. Ukidanjem kontinuiranih rashoda u</w:t>
      </w:r>
      <w:r w:rsidR="00EB1D8B">
        <w:t xml:space="preserve"> 2025. godini imamo knjiženo 13 rashoda za plaće i 12</w:t>
      </w:r>
      <w:r>
        <w:t xml:space="preserve"> prihoda te se manjak najvećim dijelom odnosi na trošak plaće za 12. mjesec (COP, produženi boravak, pomoćnici u nastavi)a koja će biti isplaćena u 1. mjesecu 2026. godine. Jedan dio manjka se odnosi na trošak školske prehrane </w:t>
      </w:r>
      <w:r w:rsidR="00F7058B">
        <w:t xml:space="preserve">za 12. mjesec 2025. godine kao </w:t>
      </w:r>
      <w:r>
        <w:t>i na račune koji se odnose na 12. mjesec a koji su pristigli u 1. mjesecu 2026. godine.  Ukupne nepodmirene obveze na dan 31.12.2025. iznose 142.050,42 eura, a najvećim dijelom se odnose na obveze za zaposlene za prosinac 2025. godine, te na račune za 12. mjesec 2025. godine a koji su zaprimljeni u siječnju 2026. godine, a čiji je rok dospijeća u siječnju 2026. godine. Obveze bolovanja preko 42 dana  iznose 243,46 eura.</w:t>
      </w:r>
    </w:p>
    <w:p w:rsidR="00125718" w:rsidRDefault="00C42A2D">
      <w:r>
        <w:br/>
      </w:r>
    </w:p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1.432.390,01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1.556.161,32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Povećanje račun 6361- tekuće pomoći proračunu iz drugih proračuna – MZOM i JLS povećani prihodi u odnosu na prethodnu godinu. Povećani su koeficijenti od 1.3.2024. godine te su prihodi u ovom obračunskom razdoblju veći. Početkom 2025. godine povećana je osnovica.</w:t>
      </w:r>
    </w:p>
    <w:p w:rsidR="00125718" w:rsidRDefault="00C42A2D" w:rsidP="00C42A2D">
      <w:pPr>
        <w:keepNext/>
        <w:spacing w:line="240" w:lineRule="auto"/>
      </w:pPr>
      <w:r>
        <w:t xml:space="preserve">                                                                    </w:t>
      </w: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21.442,32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6362 - Kapitalne pomoći proračunskim korisnicima iz proračuna koji im nije nadležan - nabava udžbenika. Do sada knjižene na tekuće pomoći na konto 6361.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51.371,76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36.202,61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70,5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65 - Prihodi od upravnih i administrativnih pristojbi, pristojbi po posebnim propisima i naknada - smanjeni prihodi od terenske nastave, osiguranja i ispita .</w:t>
      </w:r>
      <w:r w:rsidR="00EB1D8B">
        <w:t xml:space="preserve"> Ulaskom u punu riznicu s</w:t>
      </w:r>
      <w:r>
        <w:t xml:space="preserve"> </w:t>
      </w:r>
      <w:r>
        <w:lastRenderedPageBreak/>
        <w:t>1.9.2025. ukinut nam je žiro račun škole</w:t>
      </w:r>
      <w:r w:rsidR="00EB1D8B">
        <w:t>,</w:t>
      </w:r>
      <w:r>
        <w:t xml:space="preserve"> kao i blagajna (osim za polog od školske zadruge). Ukidanjem blagajne prihodi od terensk</w:t>
      </w:r>
      <w:r w:rsidR="00F7058B">
        <w:t xml:space="preserve">e nastave, osiguranja i ispita nisu išli preko blagajne </w:t>
      </w:r>
      <w:r>
        <w:t xml:space="preserve"> </w:t>
      </w:r>
      <w:r w:rsidR="0014660D">
        <w:t xml:space="preserve">nego </w:t>
      </w:r>
      <w:r>
        <w:t>direktno dobavljačima.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F7058B">
        <w:rPr>
          <w:sz w:val="28"/>
        </w:rPr>
        <w:t>5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14,1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Tekuće donacije - smanjeni prihodi</w:t>
      </w:r>
      <w:r w:rsidR="003E6067">
        <w:t xml:space="preserve"> u odnosu na prošlo razdoblje - prethodne</w:t>
      </w:r>
      <w:r>
        <w:t xml:space="preserve"> godine smo imali do 21.6.2024. donaciju voća i povrća od strane Kauflanda.</w:t>
      </w:r>
    </w:p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6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29.207,38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1062,1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 xml:space="preserve">6712 - prihodi iz nadležnog proračuna za financiranje rashoda za nabavu nefinancijske imovine- povećanje  - nabava opreme za školsku kuhinju i </w:t>
      </w:r>
      <w:proofErr w:type="spellStart"/>
      <w:r>
        <w:t>predfinanciranje</w:t>
      </w:r>
      <w:proofErr w:type="spellEnd"/>
      <w:r>
        <w:t xml:space="preserve"> u sklopu rekonstrukcije škole (revizija izvedbenog projekta i priključenje na elektroenergetsku mrežu 1. dio).</w:t>
      </w:r>
    </w:p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7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1.320.335,60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1.590.354,91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 xml:space="preserve">Rashodi poslovanja - povećani su koeficijenti od 1.3.2024. godine te su rashodi za zaposlene u ovom obračunskom razdoblju veći. Početkom 2025. godine povećana je osnovica. </w:t>
      </w:r>
    </w:p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8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180.360,94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219.048,06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lastRenderedPageBreak/>
        <w:t>3132- Doprinosi za obvezno zdravstveno osiguranje - povećanjem plaće povećani su i doprinosi za zdravstveno osiguranje</w:t>
      </w:r>
    </w:p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9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17.693,34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1946,9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Usluge tekućeg i investicijskog održavanja - najvećim dijelom se odnosi na troškove zbog uvođenja tople vode u sanitarne prostore za učenike te popravak kombija.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1</w:t>
      </w:r>
      <w:r w:rsidR="00F7058B">
        <w:rPr>
          <w:sz w:val="28"/>
        </w:rPr>
        <w:t>0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23,0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Premije osiguranja - smanjeno jer su osiguranje učenika roditelji direktno plaćali Adriatic osiguranju.</w:t>
      </w:r>
    </w:p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11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134.822,90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3730,0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Obračunati prihodi poslovanja - nenaplaćeni - najvećim dijelom se odnose na obračunate plaće za 12. mjesec 2025. godine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1</w:t>
      </w:r>
      <w:r w:rsidR="00F7058B">
        <w:rPr>
          <w:sz w:val="28"/>
        </w:rPr>
        <w:t>2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49.068,63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1784,3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421 - Građevinski objekti - povećanje se najvećim dijelom odnosi na troškove izrade projektno-tehničke dokumentacije u iznosu od 33.125,00 eura, troškova priključenja na elektroenergetsku mrežu u iznosu na 12.318,63 eura te reviziju izvedbenog projekta.</w:t>
      </w:r>
    </w:p>
    <w:p w:rsidR="00125718" w:rsidRDefault="00C42A2D">
      <w:pPr>
        <w:keepNext/>
        <w:spacing w:line="240" w:lineRule="auto"/>
        <w:jc w:val="center"/>
      </w:pPr>
      <w:r>
        <w:rPr>
          <w:sz w:val="28"/>
        </w:rPr>
        <w:lastRenderedPageBreak/>
        <w:t>Bilješka 1</w:t>
      </w:r>
      <w:r w:rsidR="00F7058B">
        <w:rPr>
          <w:sz w:val="28"/>
        </w:rPr>
        <w:t>3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18.608,33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917,8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Uređaji, strojevi i oprema za ostale namjene - najvećim dijelom se odnose na nabavu opreme za školsku kuhinju</w:t>
      </w:r>
      <w:r w:rsidR="0081467D">
        <w:t>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1</w:t>
      </w:r>
      <w:r w:rsidR="00F7058B">
        <w:rPr>
          <w:sz w:val="28"/>
        </w:rPr>
        <w:t>4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1257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140.002,04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Ukupan manjak prihoda - odnosi se na troškove plaće za 12. mjesec, račune koji su stigli u 1. mjesecu</w:t>
      </w:r>
      <w:r w:rsidR="0081467D">
        <w:t>,</w:t>
      </w:r>
      <w:r>
        <w:t xml:space="preserve"> a terete 12. mjesec 2025. godine.</w:t>
      </w:r>
    </w:p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15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135.073,32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3494,8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Obračunati prihodi poslovanja i od prodaje nefinancijske imovine - nenaplaćeni - najvećem dijelom se odnose na plaću za 12. mjesec 2025. godine, najam dvorane i produženi boravak.</w:t>
      </w:r>
    </w:p>
    <w:p w:rsidR="00125718" w:rsidRDefault="00125718"/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16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111.566,34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Rashodi budućih razdoblja i nedospjela naplata prihoda  - ukinuti s 1.1.2025.</w:t>
      </w:r>
    </w:p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lastRenderedPageBreak/>
        <w:t>Bilješka 17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12.737,73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 xml:space="preserve">Stanje novčanih sredstava na kraju izvještajnog razdoblja - ulaskom u </w:t>
      </w:r>
      <w:r w:rsidR="0081467D">
        <w:t>sustav lokalne riznice s</w:t>
      </w:r>
      <w:r>
        <w:t xml:space="preserve"> 1.9.2025. godine školi je ukinut žiro račun.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F7058B">
        <w:rPr>
          <w:sz w:val="28"/>
        </w:rPr>
        <w:t>18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Sufinanciranje cijene prijevoza - troškovi prijevoza za dopunsku nastavu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19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581,5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 xml:space="preserve">Potraživanja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od zaposlenih te za više plaćene poreze i ostalo  - potraživanja za bolovanja na teret HZZO-a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2</w:t>
      </w:r>
      <w:r w:rsidR="00F7058B">
        <w:rPr>
          <w:sz w:val="28"/>
        </w:rPr>
        <w:t>0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143.272,02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3963,7</w:t>
            </w:r>
          </w:p>
        </w:tc>
      </w:tr>
    </w:tbl>
    <w:p w:rsidR="00125718" w:rsidRDefault="00125718">
      <w:pPr>
        <w:spacing w:after="0"/>
      </w:pPr>
    </w:p>
    <w:p w:rsidR="0014660D" w:rsidRDefault="00C42A2D" w:rsidP="0014660D">
      <w:r>
        <w:t>Potraživanja za prihode poslovanja - ukidanjem kontinuiranih rashoda trošak plaće za 12. mjesec 2</w:t>
      </w:r>
      <w:r w:rsidR="00F7058B">
        <w:t>025.</w:t>
      </w:r>
      <w:r w:rsidR="0014660D">
        <w:t xml:space="preserve"> godine </w:t>
      </w:r>
      <w:r w:rsidR="00F7058B">
        <w:t>je knjižen na potraživanje z</w:t>
      </w:r>
      <w:r>
        <w:t>a prihode poslovanja. Potraživanja se odnose i na prihode od najma dvorane te produženog boravka.</w:t>
      </w:r>
    </w:p>
    <w:p w:rsidR="0014660D" w:rsidRDefault="0014660D" w:rsidP="0014660D"/>
    <w:p w:rsidR="0014660D" w:rsidRDefault="0014660D" w:rsidP="0014660D"/>
    <w:p w:rsidR="00125718" w:rsidRDefault="0014660D" w:rsidP="0014660D">
      <w:pPr>
        <w:ind w:left="3540"/>
      </w:pPr>
      <w:r>
        <w:lastRenderedPageBreak/>
        <w:t xml:space="preserve">    </w:t>
      </w:r>
      <w:r w:rsidR="00C42A2D">
        <w:rPr>
          <w:sz w:val="28"/>
        </w:rPr>
        <w:t>Bilješka 2</w:t>
      </w:r>
      <w:r w:rsidR="00F7058B">
        <w:rPr>
          <w:sz w:val="28"/>
        </w:rPr>
        <w:t>1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- od 1.1.2025. uveden novi konto 27</w:t>
      </w:r>
      <w:r w:rsidR="0081467D">
        <w:t>,</w:t>
      </w:r>
      <w:r>
        <w:t xml:space="preserve"> do tada su se obveze za bolovanje knjižile na 239.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sz w:val="28"/>
        </w:rPr>
        <w:t>Bilješka 2</w:t>
      </w:r>
      <w:r w:rsidR="00F7058B">
        <w:rPr>
          <w:sz w:val="28"/>
        </w:rPr>
        <w:t>2</w:t>
      </w:r>
      <w:r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-132.349,57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-1729,5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 xml:space="preserve">Rezultat - višak/manjak - manjak </w:t>
      </w:r>
      <w:r w:rsidR="00F7058B">
        <w:t xml:space="preserve">najvećim dijelom </w:t>
      </w:r>
      <w:r>
        <w:t>zbog knjiž</w:t>
      </w:r>
      <w:r w:rsidR="00F7058B">
        <w:t>enja 13. plaće u 2025. godini.</w:t>
      </w:r>
    </w:p>
    <w:p w:rsidR="00125718" w:rsidRDefault="00125718"/>
    <w:p w:rsidR="00125718" w:rsidRDefault="00C42A2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2</w:t>
      </w:r>
      <w:r w:rsidR="0014660D">
        <w:rPr>
          <w:sz w:val="28"/>
        </w:rPr>
        <w:t>3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1257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142.050,42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Stanje obveza na kraju izvještajnog razdoblja - najvećim dijelom odnose se na obveze za zaposlene.</w:t>
      </w:r>
    </w:p>
    <w:p w:rsidR="00125718" w:rsidRDefault="0014660D" w:rsidP="0014660D">
      <w:pPr>
        <w:keepNext/>
        <w:spacing w:line="240" w:lineRule="auto"/>
      </w:pPr>
      <w:r>
        <w:t xml:space="preserve">                                                                  </w:t>
      </w:r>
      <w:r w:rsidR="00F7058B">
        <w:rPr>
          <w:sz w:val="28"/>
        </w:rPr>
        <w:t>Bilješka 2</w:t>
      </w:r>
      <w:r>
        <w:rPr>
          <w:sz w:val="28"/>
        </w:rPr>
        <w:t>4</w:t>
      </w:r>
      <w:r w:rsidR="00C42A2D">
        <w:rPr>
          <w:sz w:val="28"/>
        </w:rPr>
        <w:t>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571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71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1257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5718" w:rsidRDefault="00C42A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5718" w:rsidRDefault="00125718">
      <w:pPr>
        <w:spacing w:after="0"/>
      </w:pPr>
    </w:p>
    <w:p w:rsidR="00125718" w:rsidRDefault="00C42A2D">
      <w:r>
        <w:t>Ukupne obveze na dan 31.12.2025. godine iznose 142.050,42 eura. Nema dospjelih obveza na kraju izvještajnog razdoblja. Obveze za obveze bolovanja preko 42 dana iznose 243,46 eura.</w:t>
      </w:r>
    </w:p>
    <w:p w:rsidR="00125718" w:rsidRDefault="00125718"/>
    <w:p w:rsidR="00125718" w:rsidRDefault="00F7058B">
      <w:pPr>
        <w:keepNext/>
        <w:spacing w:line="240" w:lineRule="auto"/>
        <w:jc w:val="center"/>
      </w:pPr>
      <w:r>
        <w:rPr>
          <w:sz w:val="28"/>
        </w:rPr>
        <w:t>Bilješka 2</w:t>
      </w:r>
      <w:r w:rsidR="0014660D">
        <w:rPr>
          <w:sz w:val="28"/>
        </w:rPr>
        <w:t>5</w:t>
      </w:r>
      <w:r w:rsidR="00C42A2D">
        <w:rPr>
          <w:sz w:val="28"/>
        </w:rPr>
        <w:t>.</w:t>
      </w:r>
    </w:p>
    <w:p w:rsidR="00125718" w:rsidRDefault="00C42A2D">
      <w:pPr>
        <w:spacing w:line="240" w:lineRule="auto"/>
        <w:jc w:val="both"/>
      </w:pPr>
      <w:r>
        <w:rPr>
          <w:b/>
        </w:rPr>
        <w:t>EU izvještaj</w:t>
      </w:r>
    </w:p>
    <w:p w:rsidR="00125718" w:rsidRDefault="00C42A2D">
      <w:r>
        <w:t xml:space="preserve">EU izvještaj odnosi se na Baltazar (pomoćnici u </w:t>
      </w:r>
      <w:r w:rsidR="00F7058B">
        <w:t>nastavi</w:t>
      </w:r>
      <w:r>
        <w:t>)</w:t>
      </w:r>
      <w:r w:rsidR="00F7058B">
        <w:t>,</w:t>
      </w:r>
      <w:r>
        <w:t xml:space="preserve"> izradu projektno-tehničke dokumentacije i </w:t>
      </w:r>
      <w:proofErr w:type="spellStart"/>
      <w:r>
        <w:t>predfinanciranje</w:t>
      </w:r>
      <w:proofErr w:type="spellEnd"/>
      <w:r>
        <w:t xml:space="preserve"> NPOO.</w:t>
      </w:r>
    </w:p>
    <w:sectPr w:rsidR="0012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5718"/>
    <w:rsid w:val="00125718"/>
    <w:rsid w:val="0014660D"/>
    <w:rsid w:val="003E6067"/>
    <w:rsid w:val="0081467D"/>
    <w:rsid w:val="00AA3AE4"/>
    <w:rsid w:val="00C42A2D"/>
    <w:rsid w:val="00EB1D8B"/>
    <w:rsid w:val="00F7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AA86"/>
  <w15:docId w15:val="{9DA505BF-2E18-4E99-9C9C-F808D780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2026-02-03T07:13:00Z</cp:lastPrinted>
  <dcterms:created xsi:type="dcterms:W3CDTF">2026-02-03T06:11:00Z</dcterms:created>
  <dcterms:modified xsi:type="dcterms:W3CDTF">2026-02-03T07:14:00Z</dcterms:modified>
</cp:coreProperties>
</file>